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807B" w14:textId="77777777" w:rsidR="00BE2A48" w:rsidRPr="008059D0" w:rsidRDefault="00BE2A48" w:rsidP="000E637B">
      <w:pPr>
        <w:tabs>
          <w:tab w:val="left" w:pos="4395"/>
        </w:tabs>
        <w:rPr>
          <w:sz w:val="14"/>
        </w:rPr>
      </w:pPr>
    </w:p>
    <w:p w14:paraId="7EBC42E6" w14:textId="421EC9C3" w:rsidR="008E1F84" w:rsidRPr="00516D9E" w:rsidRDefault="00BE2A48" w:rsidP="00516D9E">
      <w:pPr>
        <w:spacing w:line="240" w:lineRule="auto"/>
        <w:ind w:left="-1134" w:right="-1134" w:firstLine="1134"/>
        <w:jc w:val="center"/>
        <w:rPr>
          <w:rFonts w:ascii="Arial" w:hAnsi="Arial" w:cs="Arial"/>
          <w:sz w:val="26"/>
          <w:szCs w:val="26"/>
        </w:rPr>
      </w:pPr>
      <w:proofErr w:type="spellStart"/>
      <w:r w:rsidRPr="008059D0">
        <w:rPr>
          <w:rFonts w:ascii="Arial" w:hAnsi="Arial" w:cs="Arial"/>
          <w:sz w:val="26"/>
          <w:szCs w:val="26"/>
        </w:rPr>
        <w:t>L’assurance</w:t>
      </w:r>
      <w:proofErr w:type="spellEnd"/>
      <w:r w:rsidRPr="008059D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59D0">
        <w:rPr>
          <w:rFonts w:ascii="Arial" w:hAnsi="Arial" w:cs="Arial"/>
          <w:sz w:val="26"/>
          <w:szCs w:val="26"/>
        </w:rPr>
        <w:t>véhicule</w:t>
      </w:r>
      <w:proofErr w:type="spellEnd"/>
      <w:r w:rsidRPr="008059D0">
        <w:rPr>
          <w:rFonts w:ascii="Arial" w:hAnsi="Arial" w:cs="Arial"/>
          <w:sz w:val="26"/>
          <w:szCs w:val="26"/>
        </w:rPr>
        <w:t xml:space="preserve"> par</w:t>
      </w:r>
      <w:r w:rsidR="003F30DF">
        <w:rPr>
          <w:rFonts w:ascii="Arial" w:hAnsi="Arial" w:cs="Arial"/>
          <w:sz w:val="26"/>
          <w:szCs w:val="26"/>
        </w:rPr>
        <w:t xml:space="preserve"> </w:t>
      </w:r>
      <w:r w:rsidRPr="008059D0">
        <w:rPr>
          <w:rFonts w:ascii="Arial" w:hAnsi="Arial" w:cs="Arial"/>
          <w:sz w:val="26"/>
          <w:szCs w:val="26"/>
        </w:rPr>
        <w:t>–</w:t>
      </w:r>
      <w:r w:rsidR="003F30DF">
        <w:rPr>
          <w:rFonts w:ascii="Arial" w:hAnsi="Arial" w:cs="Arial"/>
          <w:sz w:val="26"/>
          <w:szCs w:val="26"/>
        </w:rPr>
        <w:t xml:space="preserve"> </w:t>
      </w:r>
      <w:r w:rsidRPr="008059D0">
        <w:rPr>
          <w:rFonts w:ascii="Arial" w:hAnsi="Arial" w:cs="Arial"/>
          <w:sz w:val="26"/>
          <w:szCs w:val="26"/>
        </w:rPr>
        <w:t>The car insurance by</w:t>
      </w:r>
    </w:p>
    <w:p w14:paraId="175F5C1B" w14:textId="322F1176" w:rsidR="000E637B" w:rsidRPr="008E1F84" w:rsidRDefault="00B97679" w:rsidP="00516D9E">
      <w:pPr>
        <w:tabs>
          <w:tab w:val="left" w:pos="4395"/>
        </w:tabs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A10671">
        <w:rPr>
          <w:rFonts w:ascii="Arial" w:hAnsi="Arial" w:cs="Arial"/>
          <w:b/>
          <w:color w:val="8EAADB" w:themeColor="accent1" w:themeTint="99"/>
          <w:sz w:val="28"/>
          <w:szCs w:val="28"/>
          <w:lang w:val="fr-CH"/>
        </w:rPr>
        <w:t>Cabinet Conseils CV Sàrl</w:t>
      </w:r>
    </w:p>
    <w:p w14:paraId="405D36AC" w14:textId="77777777" w:rsidR="000E637B" w:rsidRPr="008E1F84" w:rsidRDefault="000E637B" w:rsidP="00D4542B">
      <w:pPr>
        <w:tabs>
          <w:tab w:val="left" w:pos="4962"/>
        </w:tabs>
        <w:rPr>
          <w:rFonts w:ascii="Arial" w:hAnsi="Arial" w:cs="Arial"/>
          <w:sz w:val="4"/>
          <w:szCs w:val="26"/>
          <w:u w:val="single"/>
          <w:lang w:val="fr-CH"/>
        </w:rPr>
      </w:pPr>
    </w:p>
    <w:tbl>
      <w:tblPr>
        <w:tblStyle w:val="TableauGrille2-Accentuation3"/>
        <w:tblpPr w:leftFromText="141" w:rightFromText="141" w:vertAnchor="page" w:horzAnchor="margin" w:tblpXSpec="center" w:tblpY="3672"/>
        <w:tblW w:w="5937" w:type="pct"/>
        <w:tblLook w:val="04A0" w:firstRow="1" w:lastRow="0" w:firstColumn="1" w:lastColumn="0" w:noHBand="0" w:noVBand="1"/>
      </w:tblPr>
      <w:tblGrid>
        <w:gridCol w:w="5386"/>
        <w:gridCol w:w="5386"/>
      </w:tblGrid>
      <w:tr w:rsidR="008E1F84" w:rsidRPr="008059D0" w14:paraId="19B18D7E" w14:textId="77777777" w:rsidTr="00C25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53074D88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 xml:space="preserve">Nos avantages: </w:t>
            </w:r>
          </w:p>
          <w:p w14:paraId="5A364D92" w14:textId="77777777" w:rsidR="008E1F84" w:rsidRPr="008059D0" w:rsidRDefault="008E1F84" w:rsidP="008E1F84">
            <w:pPr>
              <w:spacing w:after="60"/>
              <w:ind w:right="-1134"/>
              <w:rPr>
                <w:rFonts w:ascii="Arial" w:hAnsi="Arial" w:cs="Arial"/>
                <w:b w:val="0"/>
                <w:sz w:val="20"/>
                <w:szCs w:val="18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18"/>
                <w:lang w:val="pt-PT"/>
              </w:rPr>
              <w:t>Profitez de notre expérience !</w:t>
            </w:r>
          </w:p>
          <w:p w14:paraId="704ABAD8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18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18"/>
                <w:lang w:val="pt-PT"/>
              </w:rPr>
              <w:t xml:space="preserve">Nous vous proposons une assurance véhicules à </w:t>
            </w:r>
          </w:p>
          <w:p w14:paraId="7DEEE461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18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18"/>
                <w:lang w:val="pt-PT"/>
              </w:rPr>
              <w:t xml:space="preserve">moteur comprenant des couvertures très complètes </w:t>
            </w:r>
          </w:p>
          <w:p w14:paraId="50BC5D71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18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18"/>
                <w:lang w:val="pt-PT"/>
              </w:rPr>
              <w:t>à des tarifs hors du commun et adaptée à vos besoins.</w:t>
            </w:r>
          </w:p>
          <w:p w14:paraId="655989CC" w14:textId="77777777" w:rsidR="008E1F84" w:rsidRPr="008059D0" w:rsidRDefault="008E1F84" w:rsidP="008E1F84">
            <w:pPr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7083778" w14:textId="77777777" w:rsidR="008E1F84" w:rsidRPr="008059D0" w:rsidRDefault="008E1F84" w:rsidP="008E1F84">
            <w:pPr>
              <w:spacing w:before="60" w:after="60"/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Our advantages: </w:t>
            </w:r>
          </w:p>
          <w:p w14:paraId="5144C0B2" w14:textId="77777777" w:rsidR="008E1F84" w:rsidRPr="008059D0" w:rsidRDefault="008E1F84" w:rsidP="008E1F84">
            <w:pPr>
              <w:spacing w:after="60"/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bidi="en-US"/>
              </w:rPr>
              <w:t>Benefit from our experience!</w:t>
            </w:r>
          </w:p>
          <w:p w14:paraId="55A15F27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bidi="en-US"/>
              </w:rPr>
              <w:t xml:space="preserve">We offer you motor vehicle insurance </w:t>
            </w:r>
          </w:p>
          <w:p w14:paraId="2ACC49FD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bidi="en-US"/>
              </w:rPr>
              <w:t xml:space="preserve">with extensive coverage </w:t>
            </w:r>
          </w:p>
          <w:p w14:paraId="7A3F3B2F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bidi="en-US"/>
              </w:rPr>
              <w:t>at a great price, tailored to your needs.</w:t>
            </w:r>
          </w:p>
          <w:p w14:paraId="66CE76D4" w14:textId="77777777" w:rsidR="008E1F84" w:rsidRPr="008059D0" w:rsidRDefault="008E1F84" w:rsidP="008E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E1F84" w:rsidRPr="008059D0" w14:paraId="62FAC79B" w14:textId="77777777" w:rsidTr="00C2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BFBFBF" w:themeColor="background1" w:themeShade="BF"/>
            </w:tcBorders>
          </w:tcPr>
          <w:p w14:paraId="4B8DD285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>En cas de dommages ou collision:</w:t>
            </w:r>
          </w:p>
          <w:p w14:paraId="1AD2178E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Fini les longues discussions avec les garages</w:t>
            </w:r>
          </w:p>
          <w:p w14:paraId="08DE50E5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un email à </w:t>
            </w:r>
            <w:r w:rsidRPr="008059D0">
              <w:fldChar w:fldCharType="begin"/>
            </w:r>
            <w:r w:rsidRPr="008059D0">
              <w:rPr>
                <w:lang w:val="pt-PT"/>
              </w:rPr>
              <w:instrText xml:space="preserve"> HYPERLINK "mailto:info@cccv.ch" </w:instrText>
            </w:r>
            <w:r w:rsidRPr="008059D0">
              <w:fldChar w:fldCharType="separate"/>
            </w:r>
            <w:r w:rsidRPr="008059D0">
              <w:rPr>
                <w:rStyle w:val="Lienhypertexte"/>
                <w:rFonts w:ascii="Arial" w:hAnsi="Arial" w:cs="Arial"/>
                <w:b w:val="0"/>
                <w:sz w:val="20"/>
                <w:szCs w:val="20"/>
                <w:lang w:val="pt-PT"/>
              </w:rPr>
              <w:t>info@cccv.ch</w:t>
            </w:r>
            <w:r w:rsidRPr="008059D0">
              <w:rPr>
                <w:rStyle w:val="Lienhypertexte"/>
                <w:rFonts w:ascii="Arial" w:hAnsi="Arial" w:cs="Arial"/>
                <w:sz w:val="20"/>
                <w:szCs w:val="20"/>
              </w:rPr>
              <w:fldChar w:fldCharType="end"/>
            </w: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 ou directement sur notre </w:t>
            </w:r>
          </w:p>
          <w:p w14:paraId="53D21E68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site </w:t>
            </w:r>
            <w:r w:rsidR="00761E96">
              <w:fldChar w:fldCharType="begin"/>
            </w:r>
            <w:r w:rsidR="00761E96" w:rsidRPr="00516D9E">
              <w:rPr>
                <w:lang w:val="fr-CH"/>
              </w:rPr>
              <w:instrText xml:space="preserve"> HYPERLINK "http://www.cccv.ch" </w:instrText>
            </w:r>
            <w:r w:rsidR="00761E96">
              <w:fldChar w:fldCharType="separate"/>
            </w:r>
            <w:r w:rsidRPr="008059D0">
              <w:rPr>
                <w:rStyle w:val="Lienhypertexte"/>
                <w:rFonts w:ascii="Arial" w:hAnsi="Arial" w:cs="Arial"/>
                <w:sz w:val="20"/>
                <w:szCs w:val="20"/>
                <w:lang w:val="pt-PT"/>
              </w:rPr>
              <w:t>www.cccv.ch</w:t>
            </w:r>
            <w:r w:rsidR="00761E96">
              <w:rPr>
                <w:rStyle w:val="Lienhypertexte"/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 et votre réparation sera organisée.</w:t>
            </w:r>
          </w:p>
          <w:p w14:paraId="3EE564FB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bCs w:val="0"/>
                <w:i/>
                <w:sz w:val="18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i/>
                <w:sz w:val="18"/>
                <w:szCs w:val="20"/>
                <w:lang w:val="pt-PT"/>
              </w:rPr>
              <w:t xml:space="preserve">- En cas de sinistre avec un tiers, un constat à l’amiable doit être </w:t>
            </w:r>
          </w:p>
          <w:p w14:paraId="015FCBED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Cs w:val="0"/>
                <w:i/>
                <w:sz w:val="18"/>
                <w:szCs w:val="20"/>
                <w:lang w:val="fr-CH"/>
              </w:rPr>
            </w:pPr>
            <w:r w:rsidRPr="008059D0">
              <w:rPr>
                <w:rFonts w:ascii="Arial" w:hAnsi="Arial" w:cs="Arial"/>
                <w:b w:val="0"/>
                <w:i/>
                <w:sz w:val="18"/>
                <w:szCs w:val="20"/>
                <w:lang w:val="pt-PT"/>
              </w:rPr>
              <w:t xml:space="preserve">  </w:t>
            </w:r>
            <w:r w:rsidRPr="008E1F84">
              <w:rPr>
                <w:rFonts w:ascii="Arial" w:hAnsi="Arial" w:cs="Arial"/>
                <w:b w:val="0"/>
                <w:i/>
                <w:sz w:val="18"/>
                <w:szCs w:val="20"/>
                <w:lang w:val="fr-CH"/>
              </w:rPr>
              <w:t xml:space="preserve">fourni ou, en cas d’accident grave, le rapport de police. </w:t>
            </w:r>
          </w:p>
          <w:p w14:paraId="531EF54C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14:paraId="65B55946" w14:textId="77777777" w:rsidR="008E1F84" w:rsidRPr="008059D0" w:rsidRDefault="008E1F84" w:rsidP="008E1F84">
            <w:pPr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>In the event of damage or a collision:</w:t>
            </w:r>
          </w:p>
          <w:p w14:paraId="792EB09D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Say goodbye to long discussions with garages.</w:t>
            </w:r>
          </w:p>
          <w:p w14:paraId="0F3A5D3E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Send an e-mail to </w:t>
            </w:r>
            <w:hyperlink r:id="rId8" w:history="1">
              <w:r w:rsidRPr="008059D0">
                <w:rPr>
                  <w:rStyle w:val="Lienhypertexte"/>
                  <w:rFonts w:ascii="Arial" w:hAnsi="Arial" w:cs="Arial"/>
                  <w:sz w:val="20"/>
                  <w:szCs w:val="20"/>
                  <w:lang w:bidi="en-US"/>
                </w:rPr>
                <w:t>info@cccv.ch</w:t>
              </w:r>
            </w:hyperlink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 or direct to our </w:t>
            </w:r>
          </w:p>
          <w:p w14:paraId="4D17BDB5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website </w:t>
            </w:r>
            <w:hyperlink r:id="rId9" w:history="1">
              <w:r w:rsidRPr="008059D0">
                <w:rPr>
                  <w:rStyle w:val="Lienhypertexte"/>
                  <w:rFonts w:ascii="Arial" w:hAnsi="Arial" w:cs="Arial"/>
                  <w:sz w:val="20"/>
                  <w:szCs w:val="20"/>
                  <w:lang w:bidi="en-US"/>
                </w:rPr>
                <w:t>www.cccv.ch</w:t>
              </w:r>
            </w:hyperlink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 and we will arrange your repairs.</w:t>
            </w:r>
          </w:p>
          <w:p w14:paraId="22D5ACB6" w14:textId="77777777" w:rsidR="00C25277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  <w:r w:rsidRPr="008059D0">
              <w:rPr>
                <w:rFonts w:ascii="Arial" w:hAnsi="Arial" w:cs="Arial"/>
                <w:i/>
                <w:sz w:val="20"/>
                <w:szCs w:val="20"/>
                <w:lang w:bidi="en-US"/>
              </w:rPr>
              <w:t xml:space="preserve">- </w:t>
            </w:r>
            <w:r w:rsidRPr="00C25277"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You must provide us with an accident report, if there is a claim </w:t>
            </w:r>
          </w:p>
          <w:p w14:paraId="7A4F816E" w14:textId="77777777" w:rsidR="00C25277" w:rsidRDefault="00C25277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   </w:t>
            </w:r>
            <w:r w:rsidR="008E1F84" w:rsidRPr="00C25277">
              <w:rPr>
                <w:rFonts w:ascii="Arial" w:hAnsi="Arial" w:cs="Arial"/>
                <w:i/>
                <w:sz w:val="18"/>
                <w:szCs w:val="20"/>
                <w:lang w:bidi="en-US"/>
              </w:rPr>
              <w:t>with a third party, or the police report, in the event</w:t>
            </w:r>
            <w:r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 </w:t>
            </w:r>
            <w:r w:rsidR="008E1F84" w:rsidRPr="00C25277"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of a serious </w:t>
            </w:r>
          </w:p>
          <w:p w14:paraId="57254575" w14:textId="77777777" w:rsidR="008E1F84" w:rsidRPr="00C25277" w:rsidRDefault="00C25277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   </w:t>
            </w:r>
            <w:r w:rsidR="008E1F84" w:rsidRPr="00C25277">
              <w:rPr>
                <w:rFonts w:ascii="Arial" w:hAnsi="Arial" w:cs="Arial"/>
                <w:i/>
                <w:sz w:val="18"/>
                <w:szCs w:val="20"/>
                <w:lang w:bidi="en-US"/>
              </w:rPr>
              <w:t xml:space="preserve">accident. </w:t>
            </w:r>
          </w:p>
          <w:p w14:paraId="4BE673F1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F84" w:rsidRPr="008059D0" w14:paraId="5B7FE9FA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9C86418" w14:textId="77777777" w:rsidR="008E1F84" w:rsidRPr="008E1F84" w:rsidRDefault="008E1F84" w:rsidP="008E1F84">
            <w:pPr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>Un interlocuteur unique:</w:t>
            </w:r>
          </w:p>
          <w:p w14:paraId="27B4BDF1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Pour toutes les prestations du contrat </w:t>
            </w:r>
          </w:p>
          <w:p w14:paraId="5BE79C7E" w14:textId="77777777" w:rsidR="008E1F84" w:rsidRPr="008E1F84" w:rsidRDefault="008E1F84" w:rsidP="00B631B8">
            <w:pPr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concernant le véhicule, y compris en cas de sinistre.</w:t>
            </w:r>
          </w:p>
          <w:p w14:paraId="5F6B74B9" w14:textId="77777777" w:rsidR="008E1F84" w:rsidRPr="008E1F84" w:rsidRDefault="008E1F84" w:rsidP="008E1F84">
            <w:pPr>
              <w:spacing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500" w:type="pct"/>
          </w:tcPr>
          <w:p w14:paraId="3869CD13" w14:textId="77777777" w:rsidR="008E1F84" w:rsidRPr="008E1F84" w:rsidRDefault="008E1F84" w:rsidP="008E1F84">
            <w:pPr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E1F84">
              <w:rPr>
                <w:rFonts w:ascii="Arial" w:hAnsi="Arial" w:cs="Arial"/>
                <w:b/>
                <w:sz w:val="20"/>
                <w:szCs w:val="20"/>
                <w:lang w:bidi="en-US"/>
              </w:rPr>
              <w:t>A single point of contact:</w:t>
            </w:r>
          </w:p>
          <w:p w14:paraId="4DED3302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For all contractual services </w:t>
            </w:r>
          </w:p>
          <w:p w14:paraId="1FCABD27" w14:textId="77777777" w:rsidR="008E1F84" w:rsidRPr="008059D0" w:rsidRDefault="008E1F84" w:rsidP="00B6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concerning your vehicle, even in the event of a claim.</w:t>
            </w:r>
          </w:p>
          <w:p w14:paraId="3FC74A73" w14:textId="77777777" w:rsidR="008E1F84" w:rsidRPr="008059D0" w:rsidRDefault="008E1F84" w:rsidP="008E1F8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14EFCFFF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540119B" w14:textId="77777777" w:rsidR="008E1F84" w:rsidRPr="008E1F84" w:rsidRDefault="008E1F84" w:rsidP="008E1F84">
            <w:pPr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Indemnisation du véhicule en cas de dommage total: </w:t>
            </w:r>
          </w:p>
          <w:p w14:paraId="15F055D5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Optionnel. </w:t>
            </w:r>
          </w:p>
          <w:p w14:paraId="40197CC8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Les cinq premières années du véhicule, Zürich assurance </w:t>
            </w:r>
          </w:p>
          <w:p w14:paraId="2CD4EB89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vous indemnise à 100% de la valeur à neuf * en cas </w:t>
            </w:r>
          </w:p>
          <w:p w14:paraId="7F5CA94D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de dommage total.</w:t>
            </w:r>
          </w:p>
          <w:p w14:paraId="20D7FA91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i/>
                <w:sz w:val="18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bCs w:val="0"/>
                <w:i/>
                <w:sz w:val="18"/>
                <w:szCs w:val="20"/>
                <w:lang w:val="pt-PT"/>
              </w:rPr>
              <w:t>- Le montant qui s’applique en cas de dommage est</w:t>
            </w:r>
          </w:p>
          <w:p w14:paraId="18B44F71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i/>
                <w:sz w:val="18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i/>
                <w:sz w:val="18"/>
                <w:szCs w:val="20"/>
                <w:lang w:val="pt-PT"/>
              </w:rPr>
              <w:t xml:space="preserve">  celui Indiqué sur le contrat de vente/de leasing.</w:t>
            </w:r>
          </w:p>
          <w:p w14:paraId="58584F75" w14:textId="77777777" w:rsidR="008E1F84" w:rsidRPr="008059D0" w:rsidRDefault="008E1F84" w:rsidP="008E1F84">
            <w:pPr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4EED1831" w14:textId="77777777" w:rsidR="008E1F84" w:rsidRPr="008059D0" w:rsidRDefault="008E1F84" w:rsidP="008E1F84">
            <w:pPr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Pay-out for vehicle if it is written off: </w:t>
            </w:r>
          </w:p>
          <w:p w14:paraId="78C5DDB9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Optional. </w:t>
            </w:r>
          </w:p>
          <w:p w14:paraId="59D7FED0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For the vehicle’s first five years, Zürich Insurance </w:t>
            </w:r>
          </w:p>
          <w:p w14:paraId="4E574E19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will pay you 100% of the new value* if your vehicle is </w:t>
            </w:r>
          </w:p>
          <w:p w14:paraId="065BFB70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a write-off.</w:t>
            </w:r>
          </w:p>
          <w:p w14:paraId="11C9AFD0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9D0">
              <w:rPr>
                <w:rFonts w:ascii="Arial" w:hAnsi="Arial" w:cs="Arial"/>
                <w:i/>
                <w:sz w:val="20"/>
                <w:szCs w:val="20"/>
                <w:lang w:bidi="en-US"/>
              </w:rPr>
              <w:t>- The amount applicable in the event of damage is</w:t>
            </w:r>
          </w:p>
          <w:p w14:paraId="016A73EA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9D0">
              <w:rPr>
                <w:rFonts w:ascii="Arial" w:hAnsi="Arial" w:cs="Arial"/>
                <w:i/>
                <w:sz w:val="20"/>
                <w:szCs w:val="20"/>
                <w:lang w:bidi="en-US"/>
              </w:rPr>
              <w:t xml:space="preserve">  is that stated in the sales/lease agreement.</w:t>
            </w:r>
          </w:p>
          <w:p w14:paraId="6BED9812" w14:textId="77777777" w:rsidR="008E1F84" w:rsidRPr="008059D0" w:rsidRDefault="008E1F84" w:rsidP="008E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F84" w:rsidRPr="008059D0" w14:paraId="48FAD36F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0B2667" w14:textId="77777777" w:rsidR="008E1F84" w:rsidRPr="008E1F84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Protection du bonus : </w:t>
            </w:r>
          </w:p>
          <w:p w14:paraId="79CD232B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Après un sinistre.</w:t>
            </w:r>
          </w:p>
          <w:p w14:paraId="4DCB1C16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500" w:type="pct"/>
          </w:tcPr>
          <w:p w14:paraId="04014E63" w14:textId="77777777" w:rsidR="008E1F84" w:rsidRPr="008059D0" w:rsidRDefault="008E1F84" w:rsidP="008E1F84">
            <w:pPr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Bonus protection: </w:t>
            </w:r>
          </w:p>
          <w:p w14:paraId="4128F000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After a claim.</w:t>
            </w:r>
          </w:p>
          <w:p w14:paraId="5A8C0724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72D9E4CC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8E1D9E" w14:textId="77777777" w:rsidR="008E1F84" w:rsidRPr="008E1F84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>Dommage de parking par des tier</w:t>
            </w:r>
            <w:r w:rsidR="003F30DF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: </w:t>
            </w:r>
          </w:p>
          <w:p w14:paraId="3C131D80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Deux dommages causés par des tiers, au véhicule</w:t>
            </w:r>
          </w:p>
          <w:p w14:paraId="445F8EF1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à l’arrêt, sont assurés sans limite par an.</w:t>
            </w:r>
          </w:p>
          <w:p w14:paraId="20FB8C6B" w14:textId="77777777" w:rsidR="008E1F84" w:rsidRPr="008059D0" w:rsidRDefault="008E1F84" w:rsidP="008E1F8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6D46A8AE" w14:textId="77777777" w:rsidR="008E1F84" w:rsidRPr="008059D0" w:rsidRDefault="008E1F84" w:rsidP="008E1F84">
            <w:pPr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Third-party parking damage: </w:t>
            </w:r>
          </w:p>
          <w:p w14:paraId="4AC203CF" w14:textId="77777777" w:rsidR="008E1F84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Two instances of damage per year for third-party damage </w:t>
            </w:r>
          </w:p>
          <w:p w14:paraId="10190BEC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to the </w:t>
            </w:r>
            <w:proofErr w:type="spellStart"/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vehicle,when</w:t>
            </w:r>
            <w:proofErr w:type="spellEnd"/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 stationary, are covered without limit.</w:t>
            </w:r>
          </w:p>
          <w:p w14:paraId="2BEB098B" w14:textId="77777777" w:rsidR="008E1F84" w:rsidRPr="008059D0" w:rsidRDefault="008E1F84" w:rsidP="008E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204718CF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2B5501" w14:textId="77777777" w:rsidR="008E1F84" w:rsidRPr="008E1F84" w:rsidRDefault="008E1F84" w:rsidP="008E1F84">
            <w:pPr>
              <w:tabs>
                <w:tab w:val="left" w:pos="1876"/>
              </w:tabs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Couverture élargie vitrages et phares: </w:t>
            </w:r>
          </w:p>
          <w:p w14:paraId="1568DA9D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i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Toutes les surfaces vitrées </w:t>
            </w:r>
            <w:r w:rsidRPr="008E1F84">
              <w:rPr>
                <w:rFonts w:ascii="Arial" w:hAnsi="Arial" w:cs="Arial"/>
                <w:b w:val="0"/>
                <w:i/>
                <w:sz w:val="20"/>
                <w:szCs w:val="20"/>
                <w:lang w:val="fr-CH"/>
              </w:rPr>
              <w:t>(y compris clignotants</w:t>
            </w:r>
          </w:p>
          <w:p w14:paraId="729764F1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i/>
                <w:sz w:val="20"/>
                <w:szCs w:val="20"/>
                <w:lang w:val="fr-CH"/>
              </w:rPr>
              <w:t>feux arrières et phares Xénon/LED)</w:t>
            </w: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 sont assurées.</w:t>
            </w:r>
          </w:p>
          <w:p w14:paraId="35085C53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500" w:type="pct"/>
          </w:tcPr>
          <w:p w14:paraId="1CCAAFDA" w14:textId="77777777" w:rsidR="008E1F84" w:rsidRPr="008059D0" w:rsidRDefault="008E1F84" w:rsidP="008E1F84">
            <w:pPr>
              <w:tabs>
                <w:tab w:val="left" w:pos="1876"/>
              </w:tabs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Enhanced window and headlight coverage: </w:t>
            </w:r>
          </w:p>
          <w:p w14:paraId="26C8ED8D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All glass surfaces </w:t>
            </w:r>
            <w:r w:rsidRPr="008059D0">
              <w:rPr>
                <w:rFonts w:ascii="Arial" w:hAnsi="Arial" w:cs="Arial"/>
                <w:i/>
                <w:sz w:val="20"/>
                <w:szCs w:val="20"/>
                <w:lang w:bidi="en-US"/>
              </w:rPr>
              <w:t>(including indicators,</w:t>
            </w:r>
          </w:p>
          <w:p w14:paraId="054E0C46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i/>
                <w:sz w:val="20"/>
                <w:szCs w:val="20"/>
                <w:lang w:bidi="en-US"/>
              </w:rPr>
              <w:t>back lights and xenon/LED headlights) are covered.</w:t>
            </w:r>
          </w:p>
          <w:p w14:paraId="1E3988F0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088C8F20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28F8AD3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 xml:space="preserve">Faute grave: </w:t>
            </w:r>
          </w:p>
          <w:p w14:paraId="37CDA163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Systématiquement assurée dans nos offres.</w:t>
            </w:r>
          </w:p>
          <w:p w14:paraId="66B5198C" w14:textId="77777777" w:rsidR="008E1F84" w:rsidRPr="00B631B8" w:rsidRDefault="008E1F84" w:rsidP="008E1F84">
            <w:pPr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4CA1EDBE" w14:textId="77777777" w:rsidR="008E1F84" w:rsidRPr="008059D0" w:rsidRDefault="008E1F84" w:rsidP="008E1F84">
            <w:pPr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Gross negligence: </w:t>
            </w:r>
          </w:p>
          <w:p w14:paraId="7B2A82B6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Systematically covered in our plans.</w:t>
            </w:r>
          </w:p>
          <w:p w14:paraId="28E58784" w14:textId="77777777" w:rsidR="008E1F84" w:rsidRPr="008059D0" w:rsidRDefault="008E1F84" w:rsidP="008E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27FE4FAF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5B6CA2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 xml:space="preserve">Accident et frais de soins: </w:t>
            </w:r>
          </w:p>
          <w:p w14:paraId="35634A8F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 xml:space="preserve">Si demandée une couverture peut être incluse. </w:t>
            </w:r>
          </w:p>
          <w:p w14:paraId="3D302345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Pour les conducteurs et les passagers.</w:t>
            </w:r>
          </w:p>
          <w:p w14:paraId="7AC5E74E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500" w:type="pct"/>
          </w:tcPr>
          <w:p w14:paraId="154781FE" w14:textId="77777777" w:rsidR="008E1F84" w:rsidRPr="008059D0" w:rsidRDefault="008E1F84" w:rsidP="008E1F84">
            <w:pPr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Accident and medical expenses: </w:t>
            </w:r>
          </w:p>
          <w:p w14:paraId="73529B0D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 xml:space="preserve">Cover can be included on request. </w:t>
            </w:r>
          </w:p>
          <w:p w14:paraId="43134140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bidi="en-US"/>
              </w:rPr>
              <w:t>For drivers and passengers.</w:t>
            </w:r>
          </w:p>
          <w:p w14:paraId="54BB1415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3AF2F" w14:textId="77777777" w:rsidR="00BE2A48" w:rsidRPr="008059D0" w:rsidRDefault="00BE2A48" w:rsidP="008E1F84">
      <w:pPr>
        <w:tabs>
          <w:tab w:val="left" w:pos="5103"/>
        </w:tabs>
        <w:ind w:left="-426"/>
        <w:rPr>
          <w:rFonts w:ascii="Arial" w:hAnsi="Arial" w:cs="Arial"/>
          <w:sz w:val="24"/>
          <w:u w:val="single"/>
        </w:rPr>
      </w:pPr>
      <w:r w:rsidRPr="008059D0">
        <w:rPr>
          <w:rFonts w:ascii="Arial" w:hAnsi="Arial" w:cs="Arial"/>
          <w:sz w:val="24"/>
          <w:u w:val="single"/>
        </w:rPr>
        <w:t xml:space="preserve">Résumé des couvertures et </w:t>
      </w:r>
      <w:proofErr w:type="spellStart"/>
      <w:r w:rsidRPr="008059D0">
        <w:rPr>
          <w:rFonts w:ascii="Arial" w:hAnsi="Arial" w:cs="Arial"/>
          <w:sz w:val="24"/>
          <w:u w:val="single"/>
        </w:rPr>
        <w:t>prestations</w:t>
      </w:r>
      <w:proofErr w:type="spellEnd"/>
      <w:r w:rsidRPr="008059D0">
        <w:rPr>
          <w:rFonts w:ascii="Arial" w:hAnsi="Arial" w:cs="Arial"/>
          <w:sz w:val="24"/>
          <w:u w:val="single"/>
        </w:rPr>
        <w:t>:</w:t>
      </w:r>
      <w:r w:rsidR="00D4542B" w:rsidRPr="008059D0">
        <w:rPr>
          <w:sz w:val="24"/>
          <w:lang w:bidi="en-US"/>
        </w:rPr>
        <w:tab/>
      </w:r>
      <w:r w:rsidR="00D4542B" w:rsidRPr="008059D0">
        <w:rPr>
          <w:rFonts w:ascii="Arial" w:hAnsi="Arial" w:cs="Arial"/>
          <w:sz w:val="24"/>
          <w:u w:val="single"/>
        </w:rPr>
        <w:t xml:space="preserve">Summary of cover and benefits: </w:t>
      </w:r>
    </w:p>
    <w:p w14:paraId="59A48A45" w14:textId="77777777" w:rsidR="00BE2A48" w:rsidRPr="008059D0" w:rsidRDefault="00BE2A48" w:rsidP="00BE2A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595DFF" w14:textId="77777777" w:rsidR="000E637B" w:rsidRDefault="000E637B" w:rsidP="000E637B">
      <w:pPr>
        <w:spacing w:after="0" w:line="240" w:lineRule="auto"/>
        <w:rPr>
          <w:rFonts w:ascii="Arial" w:hAnsi="Arial" w:cs="Arial"/>
          <w:color w:val="FF0000"/>
          <w:sz w:val="16"/>
        </w:rPr>
      </w:pPr>
    </w:p>
    <w:p w14:paraId="3777CCD0" w14:textId="77777777" w:rsidR="008E1F84" w:rsidRDefault="008E1F84" w:rsidP="000E637B">
      <w:pPr>
        <w:spacing w:after="0" w:line="240" w:lineRule="auto"/>
        <w:rPr>
          <w:rFonts w:ascii="Arial" w:hAnsi="Arial" w:cs="Arial"/>
          <w:color w:val="FF0000"/>
          <w:sz w:val="16"/>
        </w:rPr>
      </w:pPr>
    </w:p>
    <w:tbl>
      <w:tblPr>
        <w:tblStyle w:val="TableauGrille2-Accentuation3"/>
        <w:tblpPr w:leftFromText="141" w:rightFromText="141" w:vertAnchor="page" w:horzAnchor="margin" w:tblpXSpec="center" w:tblpY="1990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8E1F84" w:rsidRPr="008059D0" w14:paraId="73351191" w14:textId="77777777" w:rsidTr="00C25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14:paraId="09F924DA" w14:textId="77777777" w:rsidR="008E1F84" w:rsidRPr="008E1F84" w:rsidRDefault="008E1F84" w:rsidP="008E1F84">
            <w:pPr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Défense pénale: </w:t>
            </w:r>
          </w:p>
          <w:p w14:paraId="36077824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En cas d’accident, l’assurance prend en charge les frais </w:t>
            </w:r>
          </w:p>
          <w:p w14:paraId="5798D8B7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liés à la défense de vos droits à l’égard de tiers ainsi que</w:t>
            </w:r>
          </w:p>
          <w:p w14:paraId="1DBEC3F1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dans les procédures pénales et administratives.</w:t>
            </w:r>
          </w:p>
          <w:p w14:paraId="3A6FB7C3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AE98B0E" w14:textId="77777777" w:rsidR="008E1F84" w:rsidRPr="008059D0" w:rsidRDefault="008E1F84" w:rsidP="008E1F84">
            <w:pPr>
              <w:spacing w:before="60" w:after="60"/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Legal </w:t>
            </w:r>
            <w:proofErr w:type="spellStart"/>
            <w:r w:rsidRPr="008059D0">
              <w:rPr>
                <w:rFonts w:ascii="Arial" w:hAnsi="Arial" w:cs="Arial"/>
                <w:sz w:val="20"/>
                <w:lang w:bidi="en-US"/>
              </w:rPr>
              <w:t>defence</w:t>
            </w:r>
            <w:proofErr w:type="spellEnd"/>
            <w:r w:rsidRPr="008059D0">
              <w:rPr>
                <w:rFonts w:ascii="Arial" w:hAnsi="Arial" w:cs="Arial"/>
                <w:sz w:val="20"/>
                <w:lang w:bidi="en-US"/>
              </w:rPr>
              <w:t xml:space="preserve">: </w:t>
            </w:r>
          </w:p>
          <w:p w14:paraId="1C888269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lang w:bidi="en-US"/>
              </w:rPr>
              <w:t xml:space="preserve">If there is an accident, our insurance will cover the costs of </w:t>
            </w:r>
          </w:p>
          <w:p w14:paraId="3BFFC665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lang w:bidi="en-US"/>
              </w:rPr>
              <w:t>defending your legal rights against third parties as well as</w:t>
            </w:r>
          </w:p>
          <w:p w14:paraId="5E6AD8C5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59D0">
              <w:rPr>
                <w:rFonts w:ascii="Arial" w:hAnsi="Arial" w:cs="Arial"/>
                <w:b w:val="0"/>
                <w:sz w:val="20"/>
                <w:lang w:bidi="en-US"/>
              </w:rPr>
              <w:t>in criminal and administrative proceedings.</w:t>
            </w:r>
          </w:p>
          <w:p w14:paraId="440AF3BA" w14:textId="77777777" w:rsidR="008E1F84" w:rsidRPr="008059D0" w:rsidRDefault="008E1F84" w:rsidP="008E1F84">
            <w:pPr>
              <w:ind w:right="-1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E1F84" w:rsidRPr="008059D0" w14:paraId="11939BF6" w14:textId="77777777" w:rsidTr="00C2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BFBFBF" w:themeColor="background1" w:themeShade="BF"/>
            </w:tcBorders>
          </w:tcPr>
          <w:p w14:paraId="55EFD033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Couverture pneus et jantes: </w:t>
            </w:r>
          </w:p>
          <w:p w14:paraId="6C131D5A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Optionnel avec une franchise. </w:t>
            </w:r>
          </w:p>
          <w:p w14:paraId="3459E3F5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Un cas par an et selon somme d’assurance. </w:t>
            </w:r>
          </w:p>
          <w:p w14:paraId="778AF4F5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  <w:tcBorders>
              <w:top w:val="single" w:sz="4" w:space="0" w:color="BFBFBF" w:themeColor="background1" w:themeShade="BF"/>
            </w:tcBorders>
          </w:tcPr>
          <w:p w14:paraId="28E45BBC" w14:textId="77777777" w:rsidR="008E1F84" w:rsidRPr="008059D0" w:rsidRDefault="008E1F84" w:rsidP="008E1F84">
            <w:pPr>
              <w:spacing w:before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59D0">
              <w:rPr>
                <w:rFonts w:ascii="Arial" w:hAnsi="Arial" w:cs="Arial"/>
                <w:b/>
                <w:sz w:val="20"/>
                <w:lang w:bidi="en-US"/>
              </w:rPr>
              <w:t>Tyre</w:t>
            </w:r>
            <w:proofErr w:type="spellEnd"/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 and wheel coverage: </w:t>
            </w:r>
          </w:p>
          <w:p w14:paraId="5B9FF12B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Optional with an excess. </w:t>
            </w:r>
          </w:p>
          <w:p w14:paraId="21F3EF77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One instance per year depending on amount of insurance. </w:t>
            </w:r>
          </w:p>
          <w:p w14:paraId="263670D6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F84" w:rsidRPr="008059D0" w14:paraId="2703C2CF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66D2D427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Protection de l’habitacle: </w:t>
            </w:r>
          </w:p>
          <w:p w14:paraId="4121C751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  <w:t>Optionnel avec une franchise.</w:t>
            </w:r>
          </w:p>
          <w:p w14:paraId="47E83E86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Un cas par an et selon somme d’assurance.</w:t>
            </w:r>
          </w:p>
          <w:p w14:paraId="33B37B30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0789B87B" w14:textId="77777777" w:rsidR="008E1F84" w:rsidRPr="008059D0" w:rsidRDefault="008E1F84" w:rsidP="008E1F84">
            <w:pPr>
              <w:spacing w:before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Interior protection: </w:t>
            </w:r>
          </w:p>
          <w:p w14:paraId="49770A92" w14:textId="77777777" w:rsidR="008E1F84" w:rsidRPr="008059D0" w:rsidRDefault="008E1F84" w:rsidP="008E1F84">
            <w:pPr>
              <w:spacing w:before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Optional with an excess.</w:t>
            </w:r>
          </w:p>
          <w:p w14:paraId="76DD4C3E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One instance per year depending on amount of insurance.</w:t>
            </w:r>
          </w:p>
          <w:p w14:paraId="22C2D21F" w14:textId="77777777" w:rsidR="008E1F84" w:rsidRPr="008059D0" w:rsidRDefault="008E1F84" w:rsidP="008E1F84">
            <w:pPr>
              <w:spacing w:before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1D577224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565546FB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Cs w:val="0"/>
                <w:sz w:val="20"/>
                <w:szCs w:val="20"/>
                <w:lang w:val="fr-CH"/>
              </w:rPr>
              <w:t>Effets personnels</w:t>
            </w:r>
            <w:r w:rsidR="003F30DF">
              <w:rPr>
                <w:rFonts w:ascii="Arial" w:hAnsi="Arial" w:cs="Arial"/>
                <w:bCs w:val="0"/>
                <w:sz w:val="20"/>
                <w:szCs w:val="20"/>
                <w:lang w:val="fr-CH"/>
              </w:rPr>
              <w:t>:</w:t>
            </w:r>
          </w:p>
          <w:p w14:paraId="2090E579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  <w:t>Optionnel.</w:t>
            </w:r>
          </w:p>
          <w:p w14:paraId="71C02813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Couverture dès lors que les objets emportés sont </w:t>
            </w:r>
          </w:p>
          <w:p w14:paraId="73CE47ED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endommagés en même temps que le véhicule </w:t>
            </w:r>
          </w:p>
          <w:p w14:paraId="4BAA4602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ou volés par effraction dans le véhicule fermé.</w:t>
            </w:r>
          </w:p>
          <w:p w14:paraId="5E4C9EC1" w14:textId="77777777" w:rsidR="008E1F84" w:rsidRPr="008E1F84" w:rsidRDefault="008E1F84" w:rsidP="008E1F84">
            <w:pPr>
              <w:spacing w:before="60"/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3C733EC3" w14:textId="77777777" w:rsidR="008E1F84" w:rsidRPr="008059D0" w:rsidRDefault="008E1F84" w:rsidP="008E1F84">
            <w:pPr>
              <w:spacing w:before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>Personal belongings:</w:t>
            </w:r>
          </w:p>
          <w:p w14:paraId="2C3B80DA" w14:textId="77777777" w:rsidR="008E1F84" w:rsidRPr="008059D0" w:rsidRDefault="008E1F84" w:rsidP="008E1F84">
            <w:pPr>
              <w:spacing w:before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Optional.</w:t>
            </w:r>
          </w:p>
          <w:p w14:paraId="01CB0603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Coverage if items carried are </w:t>
            </w:r>
          </w:p>
          <w:p w14:paraId="64B25A42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damaged at the same time as your vehicle </w:t>
            </w:r>
          </w:p>
          <w:p w14:paraId="293D8686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or stolen during a break-in when the vehicle is shut.</w:t>
            </w:r>
          </w:p>
          <w:p w14:paraId="385E866A" w14:textId="77777777" w:rsidR="008E1F84" w:rsidRPr="008059D0" w:rsidRDefault="008E1F84" w:rsidP="008E1F84">
            <w:pPr>
              <w:spacing w:before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1F84" w:rsidRPr="008059D0" w14:paraId="1FD02B94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3EC29C8E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 xml:space="preserve">Assurances véhicules électriques: </w:t>
            </w:r>
          </w:p>
          <w:p w14:paraId="4AFCC662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Cyber attaque sur demande</w:t>
            </w:r>
          </w:p>
          <w:p w14:paraId="5E536C6D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en cas d’absence de garantie d’usine.</w:t>
            </w:r>
          </w:p>
          <w:p w14:paraId="41736EBC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046BF3AC" w14:textId="77777777" w:rsidR="008E1F84" w:rsidRPr="008059D0" w:rsidRDefault="008E1F84" w:rsidP="008E1F84">
            <w:pPr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Electric vehicle insurance: </w:t>
            </w:r>
          </w:p>
          <w:p w14:paraId="3C6FCB00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Coverage against </w:t>
            </w:r>
            <w:r w:rsidR="007379C6" w:rsidRPr="008059D0">
              <w:rPr>
                <w:rFonts w:ascii="Arial" w:hAnsi="Arial" w:cs="Arial"/>
                <w:sz w:val="20"/>
                <w:lang w:bidi="en-US"/>
              </w:rPr>
              <w:t>cyber-attacks</w:t>
            </w:r>
            <w:r w:rsidRPr="008059D0">
              <w:rPr>
                <w:rFonts w:ascii="Arial" w:hAnsi="Arial" w:cs="Arial"/>
                <w:sz w:val="20"/>
                <w:lang w:bidi="en-US"/>
              </w:rPr>
              <w:t xml:space="preserve"> on request</w:t>
            </w:r>
          </w:p>
          <w:p w14:paraId="27CB9DB6" w14:textId="77777777" w:rsidR="008E1F84" w:rsidRPr="008059D0" w:rsidRDefault="008E1F84" w:rsidP="008E1F84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if there is no manufacturer’s guarantee.</w:t>
            </w:r>
          </w:p>
          <w:p w14:paraId="496E195F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4E26C737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10248CFB" w14:textId="77777777" w:rsidR="008E1F84" w:rsidRPr="008059D0" w:rsidRDefault="008E1F84" w:rsidP="008E1F84">
            <w:pPr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sz w:val="20"/>
                <w:szCs w:val="20"/>
                <w:lang w:val="pt-PT"/>
              </w:rPr>
              <w:t xml:space="preserve">Franchise en cas de dommage: </w:t>
            </w:r>
          </w:p>
          <w:p w14:paraId="65414635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Les assurés bénéficient d’une réduction de la franchise</w:t>
            </w:r>
          </w:p>
          <w:p w14:paraId="142F54F8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dans l’assurance collision et casco partiel s’ils donnent</w:t>
            </w:r>
          </w:p>
          <w:p w14:paraId="76DB6F47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leur véhicule endommagé en réparation aux partenaires</w:t>
            </w:r>
          </w:p>
          <w:p w14:paraId="5B48F80B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pt-PT"/>
              </w:rPr>
            </w:pPr>
            <w:r w:rsidRPr="008059D0">
              <w:rPr>
                <w:rFonts w:ascii="Arial" w:hAnsi="Arial" w:cs="Arial"/>
                <w:b w:val="0"/>
                <w:sz w:val="20"/>
                <w:szCs w:val="20"/>
                <w:lang w:val="pt-PT"/>
              </w:rPr>
              <w:t>proposés par nos bureaux.</w:t>
            </w:r>
          </w:p>
          <w:p w14:paraId="1960A493" w14:textId="77777777" w:rsidR="008E1F84" w:rsidRPr="008E1F84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Une réparation professionnelle et une garantie du travail</w:t>
            </w:r>
          </w:p>
          <w:p w14:paraId="2B96686E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8059D0">
              <w:rPr>
                <w:rFonts w:ascii="Arial" w:hAnsi="Arial" w:cs="Arial"/>
                <w:b w:val="0"/>
                <w:sz w:val="20"/>
                <w:szCs w:val="20"/>
              </w:rPr>
              <w:t>exécuté</w:t>
            </w:r>
            <w:proofErr w:type="spellEnd"/>
            <w:r w:rsidRPr="008059D0">
              <w:rPr>
                <w:rFonts w:ascii="Arial" w:hAnsi="Arial" w:cs="Arial"/>
                <w:b w:val="0"/>
                <w:sz w:val="20"/>
                <w:szCs w:val="20"/>
              </w:rPr>
              <w:t xml:space="preserve"> sur le </w:t>
            </w:r>
            <w:proofErr w:type="spellStart"/>
            <w:r w:rsidRPr="008059D0">
              <w:rPr>
                <w:rFonts w:ascii="Arial" w:hAnsi="Arial" w:cs="Arial"/>
                <w:b w:val="0"/>
                <w:sz w:val="20"/>
                <w:szCs w:val="20"/>
              </w:rPr>
              <w:t>véhicule</w:t>
            </w:r>
            <w:proofErr w:type="spellEnd"/>
            <w:r w:rsidRPr="008059D0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431134F" w14:textId="77777777" w:rsidR="008E1F84" w:rsidRPr="008059D0" w:rsidRDefault="008E1F84" w:rsidP="008E1F84">
            <w:pPr>
              <w:ind w:right="-1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9BEA540" w14:textId="77777777" w:rsidR="008E1F84" w:rsidRPr="008059D0" w:rsidRDefault="008E1F84" w:rsidP="008E1F84">
            <w:pPr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Damage excess: </w:t>
            </w:r>
          </w:p>
          <w:p w14:paraId="11D66324" w14:textId="77777777" w:rsidR="008E1F84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bidi="en-US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Our insured customers will receive a reduction in their </w:t>
            </w:r>
          </w:p>
          <w:p w14:paraId="68A61C37" w14:textId="77777777" w:rsidR="008E1F84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bidi="en-US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Excess</w:t>
            </w:r>
            <w:r>
              <w:rPr>
                <w:rFonts w:ascii="Arial" w:hAnsi="Arial" w:cs="Arial"/>
                <w:bCs/>
                <w:sz w:val="20"/>
                <w:lang w:bidi="en-US"/>
              </w:rPr>
              <w:t xml:space="preserve"> </w:t>
            </w:r>
            <w:r w:rsidRPr="008059D0">
              <w:rPr>
                <w:rFonts w:ascii="Arial" w:hAnsi="Arial" w:cs="Arial"/>
                <w:sz w:val="20"/>
                <w:lang w:bidi="en-US"/>
              </w:rPr>
              <w:t xml:space="preserve">for collision and partial coverage insurance when </w:t>
            </w:r>
          </w:p>
          <w:p w14:paraId="47955667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they send their</w:t>
            </w:r>
            <w:r>
              <w:rPr>
                <w:rFonts w:ascii="Arial" w:hAnsi="Arial" w:cs="Arial"/>
                <w:bCs/>
                <w:sz w:val="20"/>
                <w:lang w:bidi="en-US"/>
              </w:rPr>
              <w:t xml:space="preserve"> </w:t>
            </w:r>
            <w:r w:rsidRPr="008059D0">
              <w:rPr>
                <w:rFonts w:ascii="Arial" w:hAnsi="Arial" w:cs="Arial"/>
                <w:sz w:val="20"/>
                <w:lang w:bidi="en-US"/>
              </w:rPr>
              <w:t>damaged vehicle to be repaired at one of</w:t>
            </w:r>
          </w:p>
          <w:p w14:paraId="472080E3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our partners.</w:t>
            </w:r>
          </w:p>
          <w:p w14:paraId="44FD6BA4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A professional repair and a guarantee for the work</w:t>
            </w:r>
          </w:p>
          <w:p w14:paraId="491750FD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performed on your vehicle.</w:t>
            </w:r>
          </w:p>
          <w:p w14:paraId="1E8ACEA8" w14:textId="77777777" w:rsidR="008E1F84" w:rsidRPr="008059D0" w:rsidRDefault="008E1F84" w:rsidP="008E1F8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3A67F55E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40B56E0F" w14:textId="77777777" w:rsidR="008E1F84" w:rsidRPr="008E1F84" w:rsidRDefault="008E1F84" w:rsidP="008E1F84">
            <w:pPr>
              <w:tabs>
                <w:tab w:val="left" w:pos="1876"/>
              </w:tabs>
              <w:spacing w:before="60" w:after="60"/>
              <w:ind w:right="-113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Véhicule de location GRATUIT: </w:t>
            </w:r>
          </w:p>
          <w:p w14:paraId="0B4C1091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Compris en cas de sinistre collision, durant la </w:t>
            </w:r>
          </w:p>
          <w:p w14:paraId="0024395C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Cs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réparation et selon les besoins avec nos partenaires.</w:t>
            </w:r>
          </w:p>
          <w:p w14:paraId="08B9381F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44AAAB7E" w14:textId="77777777" w:rsidR="008E1F84" w:rsidRPr="008059D0" w:rsidRDefault="008E1F84" w:rsidP="008E1F84">
            <w:pPr>
              <w:tabs>
                <w:tab w:val="left" w:pos="1876"/>
              </w:tabs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FREE rental car: </w:t>
            </w:r>
          </w:p>
          <w:p w14:paraId="6281EBC3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 xml:space="preserve">Included in the event of a collision claim, during the </w:t>
            </w:r>
          </w:p>
          <w:p w14:paraId="2D3E7115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repair and as required with our partners.</w:t>
            </w:r>
          </w:p>
          <w:p w14:paraId="4F84F2EB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1D36C2D6" w14:textId="77777777" w:rsidTr="008E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413CE260" w14:textId="77777777" w:rsidR="008E1F84" w:rsidRPr="008E1F84" w:rsidRDefault="008E1F84" w:rsidP="008E1F84">
            <w:pPr>
              <w:tabs>
                <w:tab w:val="left" w:pos="1876"/>
              </w:tabs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 xml:space="preserve">Dépannage: </w:t>
            </w:r>
          </w:p>
          <w:p w14:paraId="57C564CD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Suisse et étranger sur demande.</w:t>
            </w:r>
          </w:p>
          <w:p w14:paraId="4AB8E3D7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32098101" w14:textId="77777777" w:rsidR="008E1F84" w:rsidRPr="008059D0" w:rsidRDefault="008E1F84" w:rsidP="008E1F84">
            <w:pPr>
              <w:tabs>
                <w:tab w:val="left" w:pos="1876"/>
              </w:tabs>
              <w:spacing w:before="60" w:after="60"/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 xml:space="preserve">Breakdown service: </w:t>
            </w:r>
          </w:p>
          <w:p w14:paraId="31A6CB4C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Switzerland and abroad on request.</w:t>
            </w:r>
          </w:p>
          <w:p w14:paraId="66D1E478" w14:textId="77777777" w:rsidR="008E1F84" w:rsidRPr="008059D0" w:rsidRDefault="008E1F84" w:rsidP="008E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84" w:rsidRPr="008059D0" w14:paraId="01F75173" w14:textId="77777777" w:rsidTr="008E1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58DD4D27" w14:textId="77777777" w:rsidR="008E1F84" w:rsidRPr="008E1F84" w:rsidRDefault="008E1F84" w:rsidP="008E1F84">
            <w:pPr>
              <w:tabs>
                <w:tab w:val="left" w:pos="1876"/>
              </w:tabs>
              <w:spacing w:before="60" w:after="60"/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sz w:val="20"/>
                <w:szCs w:val="20"/>
                <w:lang w:val="fr-CH"/>
              </w:rPr>
              <w:t>Durée du contrat 1 an:</w:t>
            </w:r>
          </w:p>
          <w:p w14:paraId="3CE5C0F6" w14:textId="77777777" w:rsidR="008E1F84" w:rsidRPr="008E1F84" w:rsidRDefault="008E1F84" w:rsidP="008E1F84">
            <w:pPr>
              <w:tabs>
                <w:tab w:val="left" w:pos="1876"/>
              </w:tabs>
              <w:ind w:right="-1134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8E1F84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Sur demande avec prolongation automatique.</w:t>
            </w:r>
          </w:p>
          <w:p w14:paraId="55287781" w14:textId="77777777" w:rsidR="008E1F84" w:rsidRPr="008E1F84" w:rsidRDefault="008E1F84" w:rsidP="008E1F8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386" w:type="dxa"/>
          </w:tcPr>
          <w:p w14:paraId="0C7D7D69" w14:textId="77777777" w:rsidR="008E1F84" w:rsidRPr="008059D0" w:rsidRDefault="008E1F84" w:rsidP="008E1F84">
            <w:pPr>
              <w:tabs>
                <w:tab w:val="left" w:pos="1876"/>
              </w:tabs>
              <w:spacing w:before="60" w:after="60"/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b/>
                <w:sz w:val="20"/>
                <w:lang w:bidi="en-US"/>
              </w:rPr>
              <w:t>One-year contract term:</w:t>
            </w:r>
          </w:p>
          <w:p w14:paraId="4540EE0D" w14:textId="77777777" w:rsidR="008E1F84" w:rsidRPr="008059D0" w:rsidRDefault="008E1F84" w:rsidP="008E1F84">
            <w:pPr>
              <w:tabs>
                <w:tab w:val="left" w:pos="1876"/>
              </w:tabs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059D0">
              <w:rPr>
                <w:rFonts w:ascii="Arial" w:hAnsi="Arial" w:cs="Arial"/>
                <w:sz w:val="20"/>
                <w:lang w:bidi="en-US"/>
              </w:rPr>
              <w:t>On request with automatic renewal.</w:t>
            </w:r>
          </w:p>
          <w:p w14:paraId="66F93872" w14:textId="77777777" w:rsidR="008E1F84" w:rsidRPr="008059D0" w:rsidRDefault="008E1F84" w:rsidP="008E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C48B3" w14:textId="77777777" w:rsidR="00B103F8" w:rsidRDefault="00B103F8" w:rsidP="009A4B19">
      <w:pPr>
        <w:spacing w:after="0" w:line="240" w:lineRule="auto"/>
        <w:ind w:left="-709"/>
        <w:rPr>
          <w:rFonts w:ascii="Arial" w:hAnsi="Arial" w:cs="Arial"/>
          <w:color w:val="FF0000"/>
          <w:sz w:val="16"/>
        </w:rPr>
      </w:pPr>
    </w:p>
    <w:p w14:paraId="747DBD0A" w14:textId="77777777" w:rsidR="00B631B8" w:rsidRDefault="00B631B8" w:rsidP="009A4B19">
      <w:pPr>
        <w:spacing w:after="0" w:line="240" w:lineRule="auto"/>
        <w:ind w:left="-709"/>
        <w:rPr>
          <w:rFonts w:ascii="Arial" w:hAnsi="Arial" w:cs="Arial"/>
          <w:color w:val="FF0000"/>
          <w:sz w:val="16"/>
        </w:rPr>
      </w:pPr>
    </w:p>
    <w:p w14:paraId="16CA1A71" w14:textId="77777777" w:rsidR="00B631B8" w:rsidRPr="008059D0" w:rsidRDefault="00B631B8" w:rsidP="009A4B19">
      <w:pPr>
        <w:spacing w:after="0" w:line="240" w:lineRule="auto"/>
        <w:ind w:left="-709"/>
        <w:rPr>
          <w:rFonts w:ascii="Arial" w:hAnsi="Arial" w:cs="Arial"/>
          <w:color w:val="FF0000"/>
          <w:sz w:val="16"/>
        </w:rPr>
      </w:pPr>
    </w:p>
    <w:p w14:paraId="6265284E" w14:textId="77777777" w:rsidR="009A4B19" w:rsidRPr="008059D0" w:rsidRDefault="00220B36" w:rsidP="009A4B19">
      <w:pPr>
        <w:spacing w:after="0" w:line="240" w:lineRule="auto"/>
        <w:ind w:left="-709"/>
        <w:rPr>
          <w:rFonts w:ascii="Arial" w:hAnsi="Arial" w:cs="Arial"/>
          <w:color w:val="FF0000"/>
          <w:sz w:val="16"/>
          <w:lang w:val="pt-PT"/>
        </w:rPr>
      </w:pPr>
      <w:r w:rsidRPr="008059D0">
        <w:rPr>
          <w:rFonts w:ascii="Arial" w:hAnsi="Arial" w:cs="Arial"/>
          <w:color w:val="FF0000"/>
          <w:sz w:val="16"/>
          <w:lang w:val="pt-PT"/>
        </w:rPr>
        <w:t xml:space="preserve">Notre résumé des couvertures ne remplace pas les conditions générales d’assurance de la compagnie. </w:t>
      </w:r>
    </w:p>
    <w:p w14:paraId="5DC82E92" w14:textId="77777777" w:rsidR="00DA6B27" w:rsidRPr="008E1F84" w:rsidRDefault="00220B36" w:rsidP="009A4B19">
      <w:pPr>
        <w:spacing w:after="0" w:line="240" w:lineRule="auto"/>
        <w:ind w:left="-709"/>
        <w:rPr>
          <w:rFonts w:ascii="Arial" w:hAnsi="Arial" w:cs="Arial"/>
          <w:color w:val="FF0000"/>
          <w:sz w:val="16"/>
          <w:lang w:val="fr-CH"/>
        </w:rPr>
      </w:pPr>
      <w:r w:rsidRPr="008E1F84">
        <w:rPr>
          <w:rFonts w:ascii="Arial" w:hAnsi="Arial" w:cs="Arial"/>
          <w:color w:val="FF0000"/>
          <w:sz w:val="16"/>
          <w:lang w:val="fr-CH"/>
        </w:rPr>
        <w:t>Les conditions générales d’assurance peuvent varier selon l’édition.</w:t>
      </w:r>
    </w:p>
    <w:p w14:paraId="63AF8901" w14:textId="77777777" w:rsidR="009A4B19" w:rsidRPr="008E1F84" w:rsidRDefault="009A4B19" w:rsidP="00DA6B27">
      <w:pPr>
        <w:spacing w:after="0" w:line="240" w:lineRule="auto"/>
        <w:ind w:left="-709"/>
        <w:rPr>
          <w:rFonts w:ascii="Arial" w:eastAsia="Times New Roman" w:hAnsi="Arial" w:cs="Arial"/>
          <w:color w:val="FF0000"/>
          <w:sz w:val="16"/>
          <w:szCs w:val="16"/>
          <w:lang w:val="fr-CH" w:eastAsia="fr-CH"/>
        </w:rPr>
      </w:pPr>
    </w:p>
    <w:p w14:paraId="6027CFC4" w14:textId="77777777" w:rsidR="00DA6B27" w:rsidRPr="008059D0" w:rsidRDefault="00DA6B27" w:rsidP="00DA6B27">
      <w:pPr>
        <w:spacing w:after="0" w:line="240" w:lineRule="auto"/>
        <w:ind w:left="-709"/>
        <w:rPr>
          <w:rFonts w:ascii="Arial" w:eastAsia="Times New Roman" w:hAnsi="Arial" w:cs="Arial"/>
          <w:color w:val="FF0000"/>
          <w:sz w:val="16"/>
          <w:szCs w:val="16"/>
          <w:lang w:val="en" w:eastAsia="fr-CH"/>
        </w:rPr>
      </w:pPr>
      <w:r w:rsidRPr="008059D0">
        <w:rPr>
          <w:rFonts w:ascii="Arial" w:eastAsia="Times New Roman" w:hAnsi="Arial" w:cs="Arial"/>
          <w:color w:val="FF0000"/>
          <w:sz w:val="16"/>
          <w:szCs w:val="16"/>
          <w:lang w:val="en" w:eastAsia="fr-CH" w:bidi="en"/>
        </w:rPr>
        <w:t>Our summary of cover does not replace the company's general insurance conditions.</w:t>
      </w:r>
    </w:p>
    <w:p w14:paraId="725A7B53" w14:textId="77777777" w:rsidR="00DA6B27" w:rsidRPr="00B97679" w:rsidRDefault="00DA6B27" w:rsidP="009A4B19">
      <w:pPr>
        <w:ind w:left="-709"/>
        <w:rPr>
          <w:rFonts w:ascii="Arial" w:hAnsi="Arial" w:cs="Arial"/>
          <w:color w:val="FF0000"/>
          <w:sz w:val="16"/>
        </w:rPr>
      </w:pPr>
      <w:r w:rsidRPr="008059D0">
        <w:rPr>
          <w:rFonts w:ascii="Arial" w:eastAsia="Times New Roman" w:hAnsi="Arial" w:cs="Arial"/>
          <w:color w:val="FF0000"/>
          <w:sz w:val="16"/>
          <w:szCs w:val="16"/>
          <w:lang w:val="en" w:eastAsia="fr-CH" w:bidi="en"/>
        </w:rPr>
        <w:t>The general conditions of insurance may vary depending on the edition.</w:t>
      </w:r>
    </w:p>
    <w:sectPr w:rsidR="00DA6B27" w:rsidRPr="00B97679" w:rsidSect="008E1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83DB" w14:textId="77777777" w:rsidR="00761E96" w:rsidRDefault="00761E96" w:rsidP="00BE2A48">
      <w:pPr>
        <w:spacing w:after="0" w:line="240" w:lineRule="auto"/>
      </w:pPr>
      <w:r>
        <w:separator/>
      </w:r>
    </w:p>
  </w:endnote>
  <w:endnote w:type="continuationSeparator" w:id="0">
    <w:p w14:paraId="6E956DDF" w14:textId="77777777" w:rsidR="00761E96" w:rsidRDefault="00761E96" w:rsidP="00BE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F0E9" w14:textId="77777777" w:rsidR="009F34F7" w:rsidRDefault="009F34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03B1" w14:textId="7BBE337D" w:rsidR="00D17B78" w:rsidRDefault="00D17B78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FFBD4" w14:textId="77777777" w:rsidR="009F34F7" w:rsidRDefault="009F34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5F66" w14:textId="77777777" w:rsidR="00761E96" w:rsidRDefault="00761E96" w:rsidP="00BE2A48">
      <w:pPr>
        <w:spacing w:after="0" w:line="240" w:lineRule="auto"/>
      </w:pPr>
      <w:r>
        <w:separator/>
      </w:r>
    </w:p>
  </w:footnote>
  <w:footnote w:type="continuationSeparator" w:id="0">
    <w:p w14:paraId="078210B5" w14:textId="77777777" w:rsidR="00761E96" w:rsidRDefault="00761E96" w:rsidP="00BE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BA10" w14:textId="77777777" w:rsidR="009F34F7" w:rsidRDefault="009F34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C533" w14:textId="2FA45A83" w:rsidR="00BE2A48" w:rsidRDefault="000E637B">
    <w:pPr>
      <w:pStyle w:val="En-tte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7EE3D3D6" wp14:editId="658F6B3D">
          <wp:simplePos x="0" y="0"/>
          <wp:positionH relativeFrom="column">
            <wp:posOffset>-620395</wp:posOffset>
          </wp:positionH>
          <wp:positionV relativeFrom="paragraph">
            <wp:posOffset>-398780</wp:posOffset>
          </wp:positionV>
          <wp:extent cx="3359150" cy="101473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TeteHautCVSar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" t="10755" r="50354" b="-1266"/>
                  <a:stretch/>
                </pic:blipFill>
                <pic:spPr bwMode="auto">
                  <a:xfrm>
                    <a:off x="0" y="0"/>
                    <a:ext cx="3360713" cy="1015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64BE7" w14:textId="77777777" w:rsidR="009F34F7" w:rsidRDefault="009F34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3F"/>
    <w:multiLevelType w:val="hybridMultilevel"/>
    <w:tmpl w:val="07187B6A"/>
    <w:lvl w:ilvl="0" w:tplc="5A120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3C07"/>
    <w:multiLevelType w:val="hybridMultilevel"/>
    <w:tmpl w:val="E58A7C5A"/>
    <w:lvl w:ilvl="0" w:tplc="13F622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EFE"/>
    <w:multiLevelType w:val="hybridMultilevel"/>
    <w:tmpl w:val="CCA8F146"/>
    <w:lvl w:ilvl="0" w:tplc="37A4FA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3242"/>
    <w:multiLevelType w:val="hybridMultilevel"/>
    <w:tmpl w:val="B51CABD6"/>
    <w:lvl w:ilvl="0" w:tplc="815E5C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7A54"/>
    <w:multiLevelType w:val="hybridMultilevel"/>
    <w:tmpl w:val="6E3EC9F8"/>
    <w:lvl w:ilvl="0" w:tplc="22126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25F0E"/>
    <w:multiLevelType w:val="hybridMultilevel"/>
    <w:tmpl w:val="994ED70A"/>
    <w:lvl w:ilvl="0" w:tplc="0390E87C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74163AC1"/>
    <w:multiLevelType w:val="hybridMultilevel"/>
    <w:tmpl w:val="D04A23E0"/>
    <w:lvl w:ilvl="0" w:tplc="2D965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6E5B"/>
    <w:multiLevelType w:val="hybridMultilevel"/>
    <w:tmpl w:val="EB98E11E"/>
    <w:lvl w:ilvl="0" w:tplc="015EBD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48"/>
    <w:rsid w:val="00020496"/>
    <w:rsid w:val="00027BFA"/>
    <w:rsid w:val="000436F5"/>
    <w:rsid w:val="0005367A"/>
    <w:rsid w:val="000E637B"/>
    <w:rsid w:val="001119C5"/>
    <w:rsid w:val="001426AD"/>
    <w:rsid w:val="001B4C91"/>
    <w:rsid w:val="00220B36"/>
    <w:rsid w:val="00264158"/>
    <w:rsid w:val="002F05B3"/>
    <w:rsid w:val="00364C90"/>
    <w:rsid w:val="003D20BF"/>
    <w:rsid w:val="003F30DF"/>
    <w:rsid w:val="00414FEB"/>
    <w:rsid w:val="004A4C9D"/>
    <w:rsid w:val="004B3F80"/>
    <w:rsid w:val="004E6A0D"/>
    <w:rsid w:val="00516D9E"/>
    <w:rsid w:val="00575702"/>
    <w:rsid w:val="005A567D"/>
    <w:rsid w:val="00603E2F"/>
    <w:rsid w:val="006F096F"/>
    <w:rsid w:val="007117D8"/>
    <w:rsid w:val="007379C6"/>
    <w:rsid w:val="0074688C"/>
    <w:rsid w:val="00761E96"/>
    <w:rsid w:val="007B6108"/>
    <w:rsid w:val="007F1F1E"/>
    <w:rsid w:val="008059D0"/>
    <w:rsid w:val="00883871"/>
    <w:rsid w:val="008A3B07"/>
    <w:rsid w:val="008E1F84"/>
    <w:rsid w:val="00944501"/>
    <w:rsid w:val="009515FA"/>
    <w:rsid w:val="009658EE"/>
    <w:rsid w:val="009951BA"/>
    <w:rsid w:val="009A4B19"/>
    <w:rsid w:val="009A5D1F"/>
    <w:rsid w:val="009E7371"/>
    <w:rsid w:val="009F34F7"/>
    <w:rsid w:val="00A10671"/>
    <w:rsid w:val="00A31330"/>
    <w:rsid w:val="00A52A0F"/>
    <w:rsid w:val="00A81E0D"/>
    <w:rsid w:val="00A9798E"/>
    <w:rsid w:val="00AB6FC9"/>
    <w:rsid w:val="00B103F8"/>
    <w:rsid w:val="00B631B8"/>
    <w:rsid w:val="00B666EA"/>
    <w:rsid w:val="00B83365"/>
    <w:rsid w:val="00B97679"/>
    <w:rsid w:val="00BB4691"/>
    <w:rsid w:val="00BB54B3"/>
    <w:rsid w:val="00BE2A48"/>
    <w:rsid w:val="00C25277"/>
    <w:rsid w:val="00C336CC"/>
    <w:rsid w:val="00CE71D1"/>
    <w:rsid w:val="00D04E30"/>
    <w:rsid w:val="00D17B78"/>
    <w:rsid w:val="00D4074E"/>
    <w:rsid w:val="00D411EF"/>
    <w:rsid w:val="00D41F65"/>
    <w:rsid w:val="00D4542B"/>
    <w:rsid w:val="00D54B8D"/>
    <w:rsid w:val="00DA6B27"/>
    <w:rsid w:val="00DD6315"/>
    <w:rsid w:val="00DE58FF"/>
    <w:rsid w:val="00DF4E46"/>
    <w:rsid w:val="00E15195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221ED9"/>
  <w15:chartTrackingRefBased/>
  <w15:docId w15:val="{2D925EC4-72C5-43A5-9B52-C320BF3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A48"/>
  </w:style>
  <w:style w:type="paragraph" w:styleId="Pieddepage">
    <w:name w:val="footer"/>
    <w:basedOn w:val="Normal"/>
    <w:link w:val="PieddepageCar"/>
    <w:uiPriority w:val="99"/>
    <w:unhideWhenUsed/>
    <w:rsid w:val="00BE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A48"/>
  </w:style>
  <w:style w:type="table" w:styleId="Grilledutableau">
    <w:name w:val="Table Grid"/>
    <w:basedOn w:val="TableauNormal"/>
    <w:uiPriority w:val="39"/>
    <w:rsid w:val="00BE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2A48"/>
    <w:rPr>
      <w:color w:val="0563C1" w:themeColor="hyperlink"/>
      <w:u w:val="single"/>
    </w:rPr>
  </w:style>
  <w:style w:type="table" w:styleId="TableauGrille2-Accentuation3">
    <w:name w:val="Grid Table 2 Accent 3"/>
    <w:basedOn w:val="TableauNormal"/>
    <w:uiPriority w:val="47"/>
    <w:rsid w:val="00D04E3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1">
    <w:name w:val="Grid Table 2 Accent 1"/>
    <w:basedOn w:val="TableauNormal"/>
    <w:uiPriority w:val="47"/>
    <w:rsid w:val="00D04E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220B3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6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6B27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DA6B27"/>
  </w:style>
  <w:style w:type="character" w:customStyle="1" w:styleId="Mentionnonrsolue1">
    <w:name w:val="Mention non résolue1"/>
    <w:basedOn w:val="Policepardfaut"/>
    <w:uiPriority w:val="99"/>
    <w:semiHidden/>
    <w:unhideWhenUsed/>
    <w:rsid w:val="00DF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cv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cv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99C5-31C6-4347-B892-C3AE7A7A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MAXR sarl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Hamel</dc:creator>
  <cp:keywords/>
  <dc:description/>
  <cp:lastModifiedBy>Carmelo Varotsis</cp:lastModifiedBy>
  <cp:revision>6</cp:revision>
  <cp:lastPrinted>2022-04-06T07:59:00Z</cp:lastPrinted>
  <dcterms:created xsi:type="dcterms:W3CDTF">2022-04-06T08:00:00Z</dcterms:created>
  <dcterms:modified xsi:type="dcterms:W3CDTF">2022-11-02T13:33:00Z</dcterms:modified>
</cp:coreProperties>
</file>